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#236 (c1)</w:t>
      </w:r>
    </w:p>
    <w:p>
      <w:r>
        <w:t xml:space="preserve">Prompt: </w:t>
      </w:r>
    </w:p>
    <w:p>
      <w:r>
        <w:t>--------------------</w:t>
      </w:r>
    </w:p>
    <w:p>
      <w:r>
        <w:t>The choice between preparing meals at home and dining out at a restaurant is a common lifestyle consideration. In my opinion, I strongly agree with agree. This essay will provide two reasons supporting my idea.</w:t>
        <w:br/>
        <w:br/>
        <w:t>Cooking at home offers significant benefits regarding personal control over the food consumed. In other words, individuals have complete autonomy over the ingredients and preparation methods used for their meals. For instance, a family can select organic produce and avoid artificial additives, which is difficult in commercial settings. As a result, the nutritional value of the food is maximized, promoting better overall health. Hence, it becomes evident that cooking at home supports a healthier, more customized lifestyle.</w:t>
        <w:br/>
        <w:br/>
        <w:t>Conversely, eating at restaurants provides a unique social and atmospheric experience. This is primarily due to the fact that restaurants offer professional ambiance and specialized service that enhances the dining experience. This can be exemplified by the fact that a fine dining establishment provides elaborate presentation and skilled service staff. The outcome is that people can enjoy a celebratory meal without needing to manage the preparation process themselves. This clearly aligns with the view that restaurants offer convenience and social enjoyment.</w:t>
        <w:br/>
        <w:br/>
        <w:t>In conclusion, while restaurants offer a unique social and atmospheric experience, I strongly agree that cooking at home is preferable. The ability to control ingredients and the convenience of preparing meals domestically make it the superior choice for daily sustenance.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