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#236 (c1)</w:t>
      </w:r>
    </w:p>
    <w:p>
      <w:r>
        <w:t xml:space="preserve">Prompt: </w:t>
      </w:r>
    </w:p>
    <w:p>
      <w:r>
        <w:t>--------------------</w:t>
      </w:r>
    </w:p>
    <w:p>
      <w:r>
        <w:t>The choice between preparing meals at home or dining out at a restaurant is a common lifestyle consideration. In my opinion, I strongly disagree with supporting the second option. This essay will provide two reasons supporting my idea.</w:t>
        <w:br/>
        <w:br/>
        <w:t>Cooking at home offers significant benefits for maintaining a healthy lifestyle. In other words, individuals have complete control over the nutritional content of their meals. For instance, one can select fresh, whole ingredients and avoid excessive sodium or saturated fats. As a result, the preparation of customized dishes supports better dietary management and overall wellness. Hence, it becomes evident that domestic cooking promotes healthier eating habits.</w:t>
        <w:br/>
        <w:br/>
        <w:t>Furthermore, cooking at home provides a sense of comfort and routine. This is primarily due to the fact that the process of cooking can be a relaxing and fulfilling activity. This can be exemplified by the fact that spending time in the kitchen allows for a mindful break from daily stressors. The outcome is that this domestic routine enhances mental well-being, making the process therapeutic. This clearly aligns with the view that cooking is a source of emotional satisfaction.</w:t>
        <w:br/>
        <w:br/>
        <w:t>In conclusion, I strongly disagree with supporting the second option. This is because preparing meals at home facilitates superior dietary management, and furthermore, it provides a therapeutic routine that enhances mental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