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#237 (a2_b1)</w:t>
      </w:r>
    </w:p>
    <w:p>
      <w:r>
        <w:t xml:space="preserve">Prompt: </w:t>
      </w:r>
    </w:p>
    <w:p>
      <w:r>
        <w:t>--------------------</w:t>
      </w:r>
    </w:p>
    <w:p>
      <w:r>
        <w:t>It is important to think about what makes a good boss. In my opinion, I strongly agree with presenting a positive perspective on the topic. This essay will provide two reasons supporting my idea.</w:t>
        <w:br/>
        <w:br/>
        <w:t>A good boss helps staff feel good about their jobs. In other words, they give people good support and clear direction in daily life for many people. For example, a boss can teach staff new skills for their work in daily life for many people. As a result, staff feel more confident and happy at work in daily life. This shows that good support helps people feel good about their jobs.</w:t>
        <w:br/>
        <w:br/>
        <w:t>Good bosses help people feel safe and respected. This is because they listen to staff ideas and treat everyone fairly in daily life for many people. For example, a boss might hold a meeting to hear staff concerns in daily life. As a result, staff feel valued and know their ideas matter in daily life. This supports the view that good bosses help people feel safe and respected.</w:t>
        <w:br/>
        <w:br/>
        <w:t>In conclusion, I strongly agree that good bosses are important. Good bosses help staff feel good about their jobs, and they also help people feel safe and respected.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