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(a2_b1)</w:t>
      </w:r>
    </w:p>
    <w:p>
      <w:r>
        <w:t xml:space="preserve">Prompt: </w:t>
      </w:r>
    </w:p>
    <w:p>
      <w:r>
        <w:t>--------------------</w:t>
      </w:r>
    </w:p>
    <w:p>
      <w:r>
        <w:t>Moving to a new city can bring many changes for a person. In my opinion, I strongly disagree with disagree. This essay will provide two reasons supporting my idea.</w:t>
        <w:br/>
        <w:br/>
        <w:t>I think he would like the local shops in my city. In other words, the shops are easy to find and use in daily life in daily life in daily life today today. For example, there is a small market near the main street in daily life in daily life in daily life. As a result, he can buy fresh food and things for his home. This shows that the shopping area is very useful for daily life.</w:t>
        <w:br/>
        <w:br/>
        <w:t>He would also like the public transport system. This is because the buses run often and go to many places in daily life in daily life in daily life today. For example, a bus goes close to the big park and the school in daily life in daily life in daily life. As a result, he does not need to own a car to travel around in daily life. This supports the view that moving here is very convenient.</w:t>
        <w:br/>
        <w:br/>
        <w:t>In conclusion, I strongly disagree with disagree. This is clear from think and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