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#241 (b2)</w:t>
      </w:r>
    </w:p>
    <w:p>
      <w:r>
        <w:t xml:space="preserve">Prompt: </w:t>
      </w:r>
    </w:p>
    <w:p>
      <w:r>
        <w:t>--------------------</w:t>
      </w:r>
    </w:p>
    <w:p>
      <w:r>
        <w:t>Some people argue that we should perform actions even if we do not feel like doing them. In my opinion, I strongly agree with agree. This essay will provide two reasons supporting my idea.</w:t>
        <w:br/>
        <w:br/>
        <w:t>Such actions can lead to important personal growth. In other words, doing difficult tasks helps us become better people in everyday life in everyday life in everyday life in everyday life in everyday life. For instance, studying for a test we find boring can improve our grades. As a result, we learn that we can handle things we do not enjoy. Hence, it becomes evident that facing challenges is good for us.</w:t>
        <w:br/>
        <w:br/>
        <w:t>Another reason is that these actions build strong character. This is primarily due to the fact that overcoming discomfort helps us build resilience in everyday life in everyday life in everyday life in everyday life in everyday life. This can be exemplified by the fact that learning a new skill requires practice even when it is hard. The outcome is that we develop self-discipline and a stronger mindset. This clearly aligns with the view that pushing ourselves is necessary for improvement.</w:t>
        <w:br/>
        <w:br/>
        <w:t>In conclusion, I strongly agree with agree. This is clear from actions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