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#241 (c1)</w:t>
      </w:r>
    </w:p>
    <w:p>
      <w:r>
        <w:t xml:space="preserve">Prompt: </w:t>
      </w:r>
    </w:p>
    <w:p>
      <w:r>
        <w:t>--------------------</w:t>
      </w:r>
    </w:p>
    <w:p>
      <w:r>
        <w:t>The question of whether individuals should perform actions against their initial inclination is a subject of considerable debate. In my opinion, I strongly agree with agreeing with the statement. This essay will provide two reasons supporting my idea.</w:t>
        <w:br/>
        <w:br/>
        <w:t>Such actions can be crucial for achieving significant personal growth. In other words, confronting discomfort zones is often necessary for self-improvement in everyday life. For instance, a student who struggles with public speaking might be compelled to present regularly in everyday life. As a result, the student's anxiety levels decrease, and their confidence increases in everyday life. Hence, it becomes evident that embracing difficult tasks leads to substantial personal development.</w:t>
        <w:br/>
        <w:br/>
        <w:t>Furthermore, fulfilling obligations to the community benefits society as a whole. This is primarily due to the fact that collective well-being requires mutual sacrifice in everyday life. This can be exemplified by the fact that citizens must participate in mandatory public health campaigns in everyday life. The outcome is that the community achieves higher levels of immunity and safety in everyday life. This clearly aligns with the view that civic duties are essential for a stable society.</w:t>
        <w:br/>
        <w:br/>
        <w:t>In conclusion, I strongly agree with agreeing with the statement. This is because confronting difficult tasks facilitates substantial personal development, and fulfilling civic duties is essential for maintaining a stable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