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#241 (c1)</w:t>
      </w:r>
    </w:p>
    <w:p>
      <w:r>
        <w:t xml:space="preserve">Prompt: </w:t>
      </w:r>
    </w:p>
    <w:p>
      <w:r>
        <w:t>--------------------</w:t>
      </w:r>
    </w:p>
    <w:p>
      <w:r>
        <w:t>The notion that individuals should perform actions against their initial inclination is a subject of considerable debate. In my opinion, I strongly disagree with disagreeing with the statement. This essay will provide two reasons supporting my idea.</w:t>
        <w:br/>
        <w:br/>
        <w:t>Forcing people to perform actions they are reluctant to undertake can be detrimental to their psychological well-being. In other words, such mandatory actions undermine the sense of personal autonomy in everyday life. For instance, a student might be compelled to study a subject they find uninteresting. As a result, their motivation to learn decreases, leading to poor academic performance. Hence, it becomes evident that genuine self-improvement requires internal drive, not external pressure.</w:t>
        <w:br/>
        <w:br/>
        <w:t>Furthermore, external compulsion often stifles creativity and genuine self-discovery. This is primarily due to the fact that true learning flourishes when individuals feel ownership over their choices in everyday life. This can be exemplified by the fact that an artist forced to paint a specific style loses their unique voice. The outcome is that the resulting work lacks authenticity and emotional depth. This clearly aligns with the view that personal development must stem from intrinsic motivation.</w:t>
        <w:br/>
        <w:br/>
        <w:t>In conclusion, I strongly disagree with disagreeing with the statement. This is because mandatory actions erode personal autonomy, diminishing motivation, and external compulsion inherently stifles creativity and authentic self-discovery.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