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#242 (b2)</w:t>
      </w:r>
    </w:p>
    <w:p>
      <w:r>
        <w:t xml:space="preserve">Prompt: </w:t>
      </w:r>
    </w:p>
    <w:p>
      <w:r>
        <w:t>--------------------</w:t>
      </w:r>
    </w:p>
    <w:p>
      <w:r>
        <w:t>The media often focuses heavily on the private lives of famous people, such as stars and actors. In my opinion, I strongly negative with negative. This essay will provide two reasons supporting my idea.</w:t>
        <w:br/>
        <w:br/>
        <w:t>On the one hand, media coverage can sometimes bring positive attention to famous people. In other words, this attention can help raise awareness for good causes. For instance, a celebrity might use their platform to talk about charity work. As a result, many people might donate money or volunteer time. Hence, it becomes evident that this exposure can support positive social change.</w:t>
        <w:br/>
        <w:br/>
        <w:t>On the other hand, the constant media attention presents a serious disadvantage to personal privacy. This is primarily due to the fact that media outlets often report on private details without permission. This can be exemplified by the fact that magazines publish old photos of stars. The outcome is that the famous people feel stressed and lose their personal space. This clearly aligns with the view that this scrutiny causes mental health problems.</w:t>
        <w:br/>
        <w:br/>
        <w:t>In conclusion, while media coverage can help raise awareness for good causes, the negative impact on personal privacy is much stronger. The constant scrutiny and loss of personal space are serious issues that outweigh the positive role model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