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#245 (c1)</w:t>
      </w:r>
    </w:p>
    <w:p>
      <w:r>
        <w:t xml:space="preserve">Prompt: </w:t>
      </w:r>
    </w:p>
    <w:p>
      <w:r>
        <w:t>--------------------</w:t>
      </w:r>
    </w:p>
    <w:p>
      <w:r>
        <w:t>The question of whether it is better to spend money immediately or to save it for future use is a common dilemma. In my opinion, I strongly agree with agree. This essay will provide two reasons supporting my idea.</w:t>
        <w:br/>
        <w:br/>
        <w:t>Prioritizing savings over immediate spending is crucial for achieving long-term financial stability. In other words, dedicating a portion of income to savings builds a robust financial cushion. For instance, establishing an emergency fund allows individuals to manage unexpected expenses without incurring debt. As a result, people feel more secure and less stressed about unforeseen financial setbacks. Hence, it becomes evident that saving money provides a necessary foundation for a comfortable future.</w:t>
        <w:br/>
        <w:br/>
        <w:t>Furthermore, saving money enables individuals to pursue significant future goals. This is primarily due to the fact that accumulating capital provides the means to invest in education or property. This can be exemplified by the fact that saving for a university degree allows a person to access specialized knowledge. The outcome is that career opportunities expand significantly, leading to higher earning potential later in life. This clearly aligns with the view that financial prudence is essential for personal advancement.</w:t>
        <w:br/>
        <w:br/>
        <w:t>In conclusion, I strongly agree with agree. This is clear from prioritizing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