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#246 (c1)</w:t>
      </w:r>
    </w:p>
    <w:p>
      <w:r>
        <w:t xml:space="preserve">Prompt: </w:t>
      </w:r>
    </w:p>
    <w:p>
      <w:r>
        <w:t>--------------------</w:t>
      </w:r>
    </w:p>
    <w:p>
      <w:r>
        <w:t>The concept of lifetime employment, where an individual remains with one company for their entire career, has been a significant topic of discussion. In my opinion, I strongly negative with the disadvantages outweigh the advantages. This essay will provide two reasons supporting my idea.</w:t>
        <w:br/>
        <w:br/>
        <w:t>On the one hand, lifetime employment provides employees with considerable job security and stability. In other words, workers are protected from the immediate threat of redundancy or sudden job loss. For instance, a skilled artisan might remain with a single workshop for decades, building deep expertise. As a result, the employee gains invaluable institutional knowledge and a strong sense of belonging. Hence, it becomes evident that this arrangement fosters a sense of professional continuity.</w:t>
        <w:br/>
        <w:br/>
        <w:t>On the other hand, the drawback of lifetime employment is the potential for professional stagnation and reduced adaptability. This is primarily due to the fact that workers may become overly comfortable with established routines and resist new methodologies. This can be exemplified by the fact that a department might resist adopting new technologies because the current system is familiar. The outcome is that the workforce fails to keep pace with rapid industrial advancements. This clearly aligns with the view that such rigidity hinders overall organizational growth.</w:t>
        <w:br/>
        <w:br/>
        <w:t>In conclusion, I strongly negative with the disadvantages outweigh the advantages. This is because lifetime employment fosters professional continuity and job security, yet it simultaneously risks professional stagnation and reduced adaptability.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