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#249 (c1)</w:t>
      </w:r>
    </w:p>
    <w:p>
      <w:r>
        <w:t xml:space="preserve">Prompt: </w:t>
      </w:r>
    </w:p>
    <w:p>
      <w:r>
        <w:t>--------------------</w:t>
      </w:r>
    </w:p>
    <w:p>
      <w:r>
        <w:t>Some experts suggest that focusing on the present moment renders knowledge of past events largely meaningless. In my opinion, I strongly disagree with disagreeing with the statement. This essay will provide two reasons supporting my idea.</w:t>
        <w:br/>
        <w:br/>
        <w:t>Understanding historical context provides crucial insights into current societal structures. In other words, the actions and decisions of previous generations shape our modern existence in everyday life. For instance, examining the economic policies of the industrial revolution illuminates contemporary market fluctuations in everyday life. As a result, policymakers can adopt more informed strategies to manage modern economies. Hence, it becomes evident that historical knowledge is vital for effective societal development.</w:t>
        <w:br/>
        <w:br/>
        <w:t>Furthermore, studying history helps individuals appreciate the evolution of cultural norms and human resilience. This is primarily due to the fact that past struggles provide blueprints for overcoming present challenges in everyday life. This can be exemplified by the fact that studying civil rights movements inspires modern advocacy efforts. The outcome is that citizens develop a deeper sense of social responsibility and collective action. This clearly aligns with the view that historical understanding empowers positive social change.</w:t>
        <w:br/>
        <w:br/>
        <w:t>In conclusion, I strongly disagree with disagreeing with the statement. This is because historical knowledge provides crucial insights into current societal structures, and it also helps individuals appreciate the evolution of cultural norms and human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