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#251 (b2)</w:t>
      </w:r>
    </w:p>
    <w:p>
      <w:r>
        <w:t xml:space="preserve">Prompt: </w:t>
      </w:r>
    </w:p>
    <w:p>
      <w:r>
        <w:t>--------------------</w:t>
      </w:r>
    </w:p>
    <w:p>
      <w:r>
        <w:t>Some experts argue that human needs for farming, housing, and industry are more important than protecting land for endangered animals. In my opinion, I strongly agree with agreeing with the statement. This essay will provide two reasons supporting my idea.</w:t>
        <w:br/>
        <w:br/>
        <w:t>Human development requires sufficient land for essential activities. In other words, people need space to build homes and grow food in everyday life. For instance, a growing population needs more space for houses and farms in everyday life. As a result, limiting land use for human needs can cause serious problems in everyday life. Hence, it becomes evident that human progress must take priority.</w:t>
        <w:br/>
        <w:br/>
        <w:t>Another reason is that economic growth depends on available land resources. This is primarily due to the fact that industries need space to operate and create jobs in everyday life. This can be exemplified by the fact that factories require large areas for construction and movement in everyday life. The outcome is that if land is reserved for animals, businesses might struggle to expand in everyday life. This clearly aligns with the view that economic needs are more important.</w:t>
        <w:br/>
        <w:br/>
        <w:t>In conclusion, I strongly agree with agreeing with the statement. This is because human progress requires sufficient space for essential activities, and economic growth is fundamentally dependent on available land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