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#253 (b2)</w:t>
      </w:r>
    </w:p>
    <w:p>
      <w:r>
        <w:t xml:space="preserve">Prompt: </w:t>
      </w:r>
    </w:p>
    <w:p>
      <w:r>
        <w:t>--------------------</w:t>
      </w:r>
    </w:p>
    <w:p>
      <w:r>
        <w:t>The topic of getting up early is often discussed, with people having different views on its benefits and drawbacks. In my opinion, I strongly negative with the disadvantages outweigh the advantages. This essay will provide two reasons supporting my idea.</w:t>
        <w:br/>
        <w:br/>
        <w:t>On the one hand, waking up early can give people extra time to prepare for their day. In other words, this extra time allows individuals to start their routines without feeling rushed. For instance, a person can use the quiet morning hours to exercise or read a book. As a result, they feel more calm and ready to face the challenges of the day. Hence, it becomes evident that early rising can improve a person's mental state.</w:t>
        <w:br/>
        <w:br/>
        <w:t>On the other hand, getting up early can also present a significant disadvantage to a person's sleep pattern. This is primarily due to the fact that people need enough rest to function well throughout the day. This can be exemplified by the fact that early risers might sacrifice their bedtime to fit in morning activities. The outcome is that they may feel tired and struggle to concentrate during working hours. This clearly aligns with the view that early rising can negatively affect overall health.</w:t>
        <w:br/>
        <w:br/>
        <w:t>In conclusion, I strongly negative with the disadvantages outweigh the advantages. This is because early rising can improve a person's mental state by providing extra time for routines, yet it also negatively affects overall health by disrupting necessary sleep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