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#256 (b2)</w:t>
      </w:r>
    </w:p>
    <w:p>
      <w:r>
        <w:t xml:space="preserve">Prompt: </w:t>
      </w:r>
    </w:p>
    <w:p>
      <w:r>
        <w:t>--------------------</w:t>
      </w:r>
    </w:p>
    <w:p>
      <w:r>
        <w:t>Many people prefer to remain in their comfort zone rather than attempting novel experiences. In my opinion, I strongly agree with identifying problems and proposing solutions. This essay will provide two reasons supporting my idea.</w:t>
        <w:br/>
        <w:br/>
        <w:t>The major reason is that people feel safe when they stick to familiar routines. In other words, staying in what is known requires little effort and presents minimal risk. For instance, a student might always choose the same major, even if they feel curious about other fields. As a result, they avoid the stress and uncertainty that comes with making big changes. Hence, it becomes evident that the fear of the unknown keeps people in their safe habits.</w:t>
        <w:br/>
        <w:br/>
        <w:t>One effective solution is to gradually expose oneself to new activities and challenges. This is primarily due to the fact that small steps build confidence over time. This can be exemplified by the fact that starting with a short online course is less scary than moving to a new country. The outcome is that people learn that new things are not always difficult or overwhelming. This clearly aligns with the view that gradual exposure helps people develop resilience.</w:t>
        <w:br/>
        <w:br/>
        <w:t>In conclusion, I strongly agree with identifying problems and proposing solutions. This is because the fear of the unknown keeps people in safe habits, and gradual exposure to new activities helps people develop resilience.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