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#257 (c1)</w:t>
      </w:r>
    </w:p>
    <w:p>
      <w:r>
        <w:t xml:space="preserve">Prompt: </w:t>
      </w:r>
    </w:p>
    <w:p>
      <w:r>
        <w:t>--------------------</w:t>
      </w:r>
    </w:p>
    <w:p>
      <w:r>
        <w:t>Making significant life choices without external input can often lead to suboptimal outcomes. In my opinion, I strongly agree with supporting the first option. This essay will provide two reasons supporting my idea.</w:t>
        <w:br/>
        <w:br/>
        <w:t>Consulting others before making major decisions is highly beneficial for personal growth. In other words, external perspectives introduce a wider range of considerations that one might overlook. For instance, a student deciding on a university major benefits greatly from discussing options with academic advisors and parents. As a result, the student gains a more comprehensive understanding of career paths and necessary skills. Hence, it becomes evident that collaborative deliberation significantly enhances the quality of the final choice.</w:t>
        <w:br/>
        <w:br/>
        <w:t>Furthermore, involving a group ensures that the decision is robust and widely supported. This is primarily due to the fact that multiple viewpoints help mitigate individual cognitive biases. This can be exemplified by the fact that a business team assessing a new market product gathers diverse input from sales, marketing, and finance departments. The outcome is that potential weaknesses in the plan are identified early, allowing for necessary adjustments. This clearly aligns with the view that joint effort strengthens the overall viability of any undertaking.</w:t>
        <w:br/>
        <w:br/>
        <w:t>In conclusion, I strongly agree with supporting the first option. This is because consulting others broadens one's understanding of potential choices, and involving a group mitigates individual biases, thereby strengthening the overall viability of any undertaking.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