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#261 (b2)</w:t>
      </w:r>
    </w:p>
    <w:p>
      <w:r>
        <w:t xml:space="preserve">Prompt: </w:t>
      </w:r>
    </w:p>
    <w:p>
      <w:r>
        <w:t>--------------------</w:t>
      </w:r>
    </w:p>
    <w:p>
      <w:r>
        <w:t>Some people argue that a quality education does not need travel, suggesting that learning can happen without leaving one's home. In my opinion, I strongly disagree with disagreeing with the statement. This essay will provide two reasons supporting my idea.</w:t>
        <w:br/>
        <w:br/>
        <w:t>Travel offers unique chances to learn about different ways of life. In other words, students gain knowledge that books alone cannot provide. For instance, visiting a foreign market allows students to see local trade and customs in action. As a result, students understand how different societies manage their daily lives. Hence, it becomes evident that travel greatly helps students understand global culture.</w:t>
        <w:br/>
        <w:br/>
        <w:t>Another reason is that travel helps students develop important life skills. This is primarily due to the fact that students must solve problems in unfamiliar settings. This can be exemplified by the fact that navigating a new city requires planning and quick thinking. The outcome is that students become more independent and confident in their abilities. This clearly aligns with the view that travel is vital for personal growth.</w:t>
        <w:br/>
        <w:br/>
        <w:t>In conclusion, I strongly disagree with the statement that travel is not necessary for a quality education. Travel provides unique chances to learn about different ways of life, and it also helps students develop important life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