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#261 (c1)</w:t>
      </w:r>
    </w:p>
    <w:p>
      <w:r>
        <w:t xml:space="preserve">Prompt: </w:t>
      </w:r>
    </w:p>
    <w:p>
      <w:r>
        <w:t>--------------------</w:t>
      </w:r>
    </w:p>
    <w:p>
      <w:r>
        <w:t>Some people argue that the value of travel for education is greatly exaggerated, suggesting that deep learning can occur without leaving one's home. In my opinion, I strongly disagree with disagree. This essay will provide two reasons supporting my idea.</w:t>
        <w:br/>
        <w:br/>
        <w:t>Travel provides invaluable opportunities for personal growth and academic enrichment. In other words, academic knowledge gained in a classroom is often theoretical and lacks real-world context in everyday life. For instance, studying history through textbooks differs greatly from visiting an ancient ruin and observing its scale. As a result, students gain a tangible understanding of historical events and cultural significance. Hence, it becomes evident that physical exposure to different environments enhances cognitive breadth.</w:t>
        <w:br/>
        <w:br/>
        <w:t>Furthermore, traveling fosters essential cross-cultural competence and expands one's worldview. This is primarily due to the fact that interacting with diverse populations requires adaptability and empathy. This can be exemplified by the fact that navigating a foreign city forces individuals to communicate using limited language skills. The outcome is that travelers develop resilience and a greater appreciation for global diversity. This clearly aligns with the view that immersive learning is crucial for comprehensive education.</w:t>
        <w:br/>
        <w:br/>
        <w:t>In conclusion, I strongly disagree with disagree. This is clear from travel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