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#264 (c1)</w:t>
      </w:r>
    </w:p>
    <w:p>
      <w:r>
        <w:t xml:space="preserve">Prompt: </w:t>
      </w:r>
    </w:p>
    <w:p>
      <w:r>
        <w:t>--------------------</w:t>
      </w:r>
    </w:p>
    <w:p>
      <w:r>
        <w:t>Many nations currently view imprisonment as the primary method for administering punishment and fostering personal improvement. In my opinion, I strongly agree with agree. This essay will provide two reasons supporting my idea.</w:t>
        <w:br/>
        <w:br/>
        <w:t>Incarceration serves as a powerful deterrent against criminal activity. In other words, the structured environment of a jail provides a necessary break from anti-social behavior. For instance, mandatory vocational training programs teach inmates marketable skills, such as carpentry or electrical work. As a result, individuals gain practical expertise that they can utilize upon release into the community. Hence, it becomes evident that structured punishment can effectively equip offenders for a productive life.</w:t>
        <w:br/>
        <w:br/>
        <w:t>Furthermore, the correctional system must focus on comprehensive rehabilitation rather than mere confinement. This is primarily due to the fact that education addresses the root causes of criminal behavior. This can be exemplified by the fact that academic tutoring helps inmates understand the socioeconomic factors that contributed to their crime. The outcome is that participants develop critical thinking skills, enabling them to make better life choices in the future. This clearly aligns with the view that education is superior to simple punishment.</w:t>
        <w:br/>
        <w:br/>
        <w:t>In conclusion, I strongly agree with agree. This is clear from incarceration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