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(b2)</w:t>
      </w:r>
    </w:p>
    <w:p>
      <w:r>
        <w:t xml:space="preserve">Prompt: </w:t>
      </w:r>
    </w:p>
    <w:p>
      <w:r>
        <w:t>--------------------</w:t>
      </w:r>
    </w:p>
    <w:p>
      <w:r>
        <w:t>Some people think that destroying the environment is necessary to make people's lives better. In my opinion, I strongly disagree with disagree. This essay will provide two reasons supporting my idea.</w:t>
        <w:br/>
        <w:br/>
        <w:t>One clear advantage is that improving living standards does not require environmental damage. In other words, modern technology offers ways to live well while protecting nature in everyday life in everyday life in everyday life. For instance, many cities now use solar power for electricity instead of burning fossil fuels. As a result, people can have clean energy and still build better homes. Hence, it becomes evident that progress and conservation can go together.</w:t>
        <w:br/>
        <w:br/>
        <w:t>Another reason is that people can improve their lives by focusing on sustainable practices. This is primarily due to the fact that careful planning helps us use resources wisely in everyday life in everyday life. This can be exemplified by the fact that developing public transport systems reduces the need for private cars. The outcome is that air pollution goes down, and the town becomes healthier for everyone. This clearly aligns with the view that development and environmental care can coexist.</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