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#266 (c1)</w:t>
      </w:r>
    </w:p>
    <w:p>
      <w:r>
        <w:t xml:space="preserve">Prompt: </w:t>
      </w:r>
    </w:p>
    <w:p>
      <w:r>
        <w:t>--------------------</w:t>
      </w:r>
    </w:p>
    <w:p>
      <w:r>
        <w:t>The relationship between enhancing living standards and the degradation of the environment is a subject of considerable debate. In my opinion, I strongly agree with agree. This essay will provide two reasons supporting my idea.</w:t>
        <w:br/>
        <w:br/>
        <w:t>Developing societies require substantial resources to elevate the quality of life for their populations. In other words, modern infrastructure and consumer goods necessitate the extraction of raw materials from the natural world. For instance, constructing advanced cities demands vast amounts of energy and metals, leading to significant mining activities. As a result, these industrial processes generate considerable waste and contribute to pollution. Hence, it becomes evident that economic progress often entails an initial environmental cost.</w:t>
        <w:br/>
        <w:br/>
        <w:t>Furthermore, improving living standards requires a shift towards advanced industrialization and resource consumption. This is primarily due to the fact that advanced technologies and complex lifestyles rely heavily on finite natural resources. This can be exemplified by the fact that global energy demands necessitate the burning of fossil fuels, depleting natural reserves. The outcome is that air and water quality decline, negatively impacting biodiversity. This clearly aligns with the view that human development inherently stresses ecological systems.</w:t>
        <w:br/>
        <w:br/>
        <w:t>In conclusion, I strongly agree with agree. This is clear from developing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