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#268 (a2_b1)</w:t>
      </w:r>
    </w:p>
    <w:p>
      <w:r>
        <w:t xml:space="preserve">Prompt: </w:t>
      </w:r>
    </w:p>
    <w:p>
      <w:r>
        <w:t>--------------------</w:t>
      </w:r>
    </w:p>
    <w:p>
      <w:r>
        <w:t>People should not judge others just by how they look. In my opinion, I strongly agree with agree. This essay will provide two reasons supporting my idea.</w:t>
        <w:br/>
        <w:br/>
        <w:t>A person's look does not show their true feelings. In other words, a person's feelings are more important than their face in daily life in daily life in daily life today. For example, a person with a simple face can be very kind in daily life in daily life in daily life. As a result, people might think they are not good friends. This shows that we must look past the surface appearance.</w:t>
        <w:br/>
        <w:br/>
        <w:t>A person's look does not tell us about their personality. This is because a person's actions show who they really are in daily life in daily life in daily life today today. For example, a person who smiles often is often happy in daily life in daily life. As a result, they build good relationships with their friends. This supports the view that we must look at actions, not just looks.</w:t>
        <w:br/>
        <w:br/>
        <w:t>In conclusion, I strongly agree that we should not judge people by their look or their face. We must remember that a person's feelings and actions are what matter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