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#268 (b2)</w:t>
      </w:r>
    </w:p>
    <w:p>
      <w:r>
        <w:t xml:space="preserve">Prompt: </w:t>
      </w:r>
    </w:p>
    <w:p>
      <w:r>
        <w:t>--------------------</w:t>
      </w:r>
    </w:p>
    <w:p>
      <w:r>
        <w:t>It is often said that people should not make decisions about others based only on how they look. In my opinion, I strongly agree with agree. This essay will provide two reasons supporting my idea.</w:t>
        <w:br/>
        <w:br/>
        <w:t>A person's outer appearance does not show their true character or inner qualities. In other words, someone who looks very attractive might be unkind or dishonest in everyday life. For instance, a person with a nice face could still have a bad attitude toward their friends. As a result, we might misunderstand their true personality based on their looks. Hence, it becomes evident that we must look deeper than just the surface.</w:t>
        <w:br/>
        <w:br/>
        <w:t>A person's worth comes from their actions and their inner qualities. This is primarily due to the fact that behavior shows who a person really is in everyday life. This can be exemplified by the fact that a quiet student might show great kindness through their actions. The outcome is that we learn to trust people based on their good deeds, not their looks. This clearly aligns with the view that inner character is more important than outer appearance.</w:t>
        <w:br/>
        <w:br/>
        <w:t>In conclusion, I strongly agree with agree. This is clear from person's and person's.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