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#268 (c1)</w:t>
      </w:r>
    </w:p>
    <w:p>
      <w:r>
        <w:t xml:space="preserve">Prompt: </w:t>
      </w:r>
    </w:p>
    <w:p>
      <w:r>
        <w:t>--------------------</w:t>
      </w:r>
    </w:p>
    <w:p>
      <w:r>
        <w:t>The notion that a person's external appearance dictates their true character is a widely debated topic. In my opinion, I strongly disagree with disagree. This essay will provide two reasons supporting my idea.</w:t>
        <w:br/>
        <w:br/>
        <w:t>A person's physical presentation does not accurately reflect their internal character or worth. In other words, someone who looks unkempt might possess remarkable intelligence and kindness. For instance, a brilliant scientist who dresses casually often receives less initial respect than a formally dressed colleague. As a result, people may overlook valuable contributions simply based on superficial observations. Hence, it becomes evident that outward looks are merely a surface layer, not a comprehensive measure of a person.</w:t>
        <w:br/>
        <w:br/>
        <w:t>Furthermore, judging character solely by looks is inherently unfair to diverse individuals. This is primarily due to the fact that many people face challenging circumstances that affect their outward demeanor. This can be exemplified by the fact that someone recovering from illness may appear frail, yet possess immense inner strength. The outcome is that society often fails to recognize the resilience and potential within such individuals. This clearly aligns with the view that true value resides in one's spirit and actions, not one's physical state.</w:t>
        <w:br/>
        <w:br/>
        <w:t>In conclusion, I strongly disagree with disagree. This is clear from person's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