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#269 (a2_b1)</w:t>
      </w:r>
    </w:p>
    <w:p>
      <w:r>
        <w:t xml:space="preserve">Prompt: </w:t>
      </w:r>
    </w:p>
    <w:p>
      <w:r>
        <w:t>--------------------</w:t>
      </w:r>
    </w:p>
    <w:p>
      <w:r>
        <w:t>A company must decide whether to use its money for art or for protecting the environment. In my opinion, I strongly disagree with supporting the second option. This essay will provide two reasons supporting my idea.</w:t>
        <w:br/>
        <w:br/>
        <w:t>The company should use its money to support the arts. In other words, art helps people feel good and learn about history in daily life. For example, a local museum can use money to buy old paintings in daily life. As a result, many people can see important art and learn about the past. This shows that art helps people connect with their culture.</w:t>
        <w:br/>
        <w:br/>
        <w:t>The company should use its money to help the environment. This is because nature needs help to stay clean and healthy in daily life. For example, a park can use money to plant many trees in daily life. As a result, the air becomes cleaner for everyone to breathe. This supports the view that protecting nature is very important for life.</w:t>
        <w:br/>
        <w:br/>
        <w:t>In conclusion, I strongly disagree with choosing only one option. The company should support the arts because art helps people connect with their culture, and it should also help the environment because nature needs help to stay clean and healthy.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