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#269 (c1)</w:t>
      </w:r>
    </w:p>
    <w:p>
      <w:r>
        <w:t xml:space="preserve">Prompt: </w:t>
      </w:r>
    </w:p>
    <w:p>
      <w:r>
        <w:t>--------------------</w:t>
      </w:r>
    </w:p>
    <w:p>
      <w:r>
        <w:t>The allocation of financial resources between supporting artistic endeavors and protecting the natural environment presents a significant societal debate. In my opinion, I strongly disagree with disagree. This essay will provide two reasons supporting my idea.</w:t>
        <w:br/>
        <w:br/>
        <w:t>Supporting the arts provides immense cultural value to a community. In other words, artistic funding enriches the collective spirit and identity of a population in everyday life. For instance, local theaters and museums depend on such grants to maintain their operations and exhibit diverse works. As a result, these institutions foster critical thinking and provide educational opportunities for many citizens. Hence, it becomes evident that cultural support is vital for a well-rounded society.</w:t>
        <w:br/>
        <w:br/>
        <w:t>Protecting the environment is crucial for maintaining planetary health. This is primarily due to the fact that natural ecosystems provide essential life support systems for all living things in everyday life. This can be exemplified by the fact that rainforests act as massive carbon sinks, mitigating global warming. The outcome is that preserving biodiversity helps stabilize the climate and ensures clean resources for future generations. This clearly aligns with the view that ecological conservation must be the primary focus.</w:t>
        <w:br/>
        <w:br/>
        <w:t>In conclusion, I strongly disagree with disagree. This is clear from supporting and protecting.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