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 (c1)</w:t>
      </w:r>
    </w:p>
    <w:p>
      <w:r>
        <w:t xml:space="preserve">Prompt: </w:t>
      </w:r>
    </w:p>
    <w:p>
      <w:r>
        <w:t>--------------------</w:t>
      </w:r>
    </w:p>
    <w:p>
      <w:r>
        <w:t>The relative importance of acquiring life values and ethics compared to mastering practical skills for future development is a subject of considerable debate. In my opinion, I strongly agree with the view that education is as important for learning life values as for learning practical skills. This essay will provide two reasons supporting my idea.</w:t>
        <w:br/>
        <w:br/>
        <w:t>Education must prioritize the development of ethical values alongside technical expertise. In other words, a comprehensive education should cultivate a person's moral compass, not just their professional abilities. For instance, studying literature helps students analyze complex moral dilemmas in fictional characters. As a result, graduates are better equipped to make responsible decisions in their personal and professional lives. Hence, it becomes evident that ethical grounding is foundational for successful adulthood.</w:t>
        <w:br/>
        <w:br/>
        <w:t>Furthermore, learning values provides a necessary framework for navigating complex societal interactions. This is primarily due to the fact that ethical understanding guides decision-making in diverse professional settings. This can be exemplified by the fact that healthcare professionals must adhere to strict ethical guidelines when treating patients. The outcome is that individuals maintain integrity and build trust within their communities. This clearly aligns with the view that moral education is crucial for societal progress.</w:t>
        <w:br/>
        <w:br/>
        <w:t>In conclusion, I strongly agree with the view that education is as important for learning life values as for learning practical skills. This is because cultivating a moral compass enables responsible decision-making, and ethical understanding provides a necessary framework for navigating complex societal interactions.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