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#270 (a2_b1)</w:t>
      </w:r>
    </w:p>
    <w:p>
      <w:r>
        <w:t xml:space="preserve">Prompt: </w:t>
      </w:r>
    </w:p>
    <w:p>
      <w:r>
        <w:t>--------------------</w:t>
      </w:r>
    </w:p>
    <w:p>
      <w:r>
        <w:t>Parents often make big choices for their older children who are between fifteen and eighteen years old. In my opinion, I strongly agree with agree. This essay will provide two reasons supporting my idea.</w:t>
        <w:br/>
        <w:br/>
        <w:t>Parents should make important decisions for their older children. In other words, parents know what is best for their kids at this age in daily life in daily life. For example, they can choose the right school or a good job path for the child. As a result, the child will have a better chance at a good life. This shows that parents give good help and support.</w:t>
        <w:br/>
        <w:br/>
        <w:t>Parents should make important decisions for their older children. This is because parents have more life experience than their kids in daily life in daily life. For example, they know about problems in the job market or in college. As a result, the child avoids making mistakes that are hard to fix. This supports the view that parents help the child make good choices.</w:t>
        <w:br/>
        <w:br/>
        <w:t>In conclusion, I strongly agree that parents should make important decisions for their older children. Parents provide good help and support, and they help the child make good choices because of their life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