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#270 (a2_b1)</w:t>
      </w:r>
    </w:p>
    <w:p>
      <w:r>
        <w:t xml:space="preserve">Prompt: </w:t>
      </w:r>
    </w:p>
    <w:p>
      <w:r>
        <w:t>--------------------</w:t>
      </w:r>
    </w:p>
    <w:p>
      <w:r>
        <w:t>It is a big topic whether parents should make important choices for their older teenage children. In my opinion, I strongly disagree with disagree. This essay will provide two reasons supporting my idea.</w:t>
        <w:br/>
        <w:br/>
        <w:t>Teenagers need time to make their own choices. In other words, they must learn how to decide things by themselves in daily life in daily life in daily life today. For example, choosing a college major is a big choice for a young person in daily life in daily life today. As a result, they learn what they like and what they are good at. This shows that making decisions is a skill that must be practiced.</w:t>
        <w:br/>
        <w:br/>
        <w:t>Kids need to feel they have control over their lives. This is because making choices gives them a sense of worth in daily life in daily life in daily life today today. For example, deciding what clothes to wear each day helps them feel good about themselves in daily life in daily life. As a result, they become more sure of their own abilities. This supports the view that having control is key to growing up.</w:t>
        <w:br/>
        <w:br/>
        <w:t>In conclusion, I strongly disagree with disagree. This is clear from teenagers and kids.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