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#272 (c1)</w:t>
      </w:r>
    </w:p>
    <w:p>
      <w:r>
        <w:t xml:space="preserve">Prompt: </w:t>
      </w:r>
    </w:p>
    <w:p>
      <w:r>
        <w:t>--------------------</w:t>
      </w:r>
    </w:p>
    <w:p>
      <w:r>
        <w:t>Managing stress is a universal human experience, and adopting a positive outlook can significantly influence how individuals cope with daily pressures. In my opinion, I strongly agree with presenting a positive perspective on the topic. This essay will provide two reasons supporting my idea.</w:t>
        <w:br/>
        <w:br/>
        <w:t>Engaging in positive coping mechanisms is crucial for maintaining mental equilibrium. In other words, adopting optimistic perspectives helps individuals reframe challenging situations into manageable ones. For instance, practicing mindfulness meditation allows people to observe stressful thoughts without judgment. As a result, individuals develop greater emotional resilience and a calmer disposition. Hence, it becomes evident that positive coping strategies are vital for overall psychological well-being.</w:t>
        <w:br/>
        <w:br/>
        <w:t>Furthermore, maintaining a positive perspective enhances physical health outcomes. This is primarily due to the fact that chronic stress elevates cortisol levels, which negatively impacts the body. This can be exemplified by the fact that regular physical activity, such as jogging, helps regulate stress hormones. The outcome is that people experience improved sleep quality and a stronger immune system. This clearly aligns with the view that positive mental attitudes contribute to physical vitality.</w:t>
        <w:br/>
        <w:br/>
        <w:t>In conclusion, I strongly agree that adopting a positive perspective is beneficial. Such positive coping mechanisms are essential for maintaining mental equilibrium, and this positive mental attitude also contributes significantly to physical vitality.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