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#274 (b2)</w:t>
      </w:r>
    </w:p>
    <w:p>
      <w:r>
        <w:t xml:space="preserve">Prompt: </w:t>
      </w:r>
    </w:p>
    <w:p>
      <w:r>
        <w:t>--------------------</w:t>
      </w:r>
    </w:p>
    <w:p>
      <w:r>
        <w:t>Some countries offer free health services to their citizens, but some people argue that those with poor lifestyles should not receive this free care. In my opinion, I strongly disagree with disagreeing with the statement. This essay will provide two reasons supporting my idea.</w:t>
        <w:br/>
        <w:br/>
        <w:t>Free health services are important for maintaining a strong community. In other words, people need access to medical care regardless of their personal habits. For instance, a person who smokes and eats poorly can still get treated at a public hospital. As a result, delaying necessary treatment until a serious illness occurs is dangerous. Hence, it becomes evident that access to care must be available to everyone.</w:t>
        <w:br/>
        <w:br/>
        <w:t>Providing free health services helps improve overall public wellbeing. This is primarily due to the fact that poor health care access can create wider social problems. This can be exemplified by the fact that low-income groups often cannot afford preventative check-ups. The outcome is that minor health issues become major problems, which costs the whole system more money. This clearly aligns with the view that public health support is necessary for all citizens.</w:t>
        <w:br/>
        <w:br/>
        <w:t>In conclusion, I strongly disagree with disagreeing with the statement. This is because free services ensure everyone receives necessary medical treatment regardless of personal habits, and they also improve overall public wellbeing by preventing minor issues from escalating into major social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