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#274 (c1)</w:t>
      </w:r>
    </w:p>
    <w:p>
      <w:r>
        <w:t xml:space="preserve">Prompt: </w:t>
      </w:r>
    </w:p>
    <w:p>
      <w:r>
        <w:t>--------------------</w:t>
      </w:r>
    </w:p>
    <w:p>
      <w:r>
        <w:t>The provision of free health services is a subject of considerable public debate. In my opinion, I strongly agree with agreeing with the statement. This essay will provide two reasons supporting my idea.</w:t>
        <w:br/>
        <w:br/>
        <w:t>Such services are crucial for ensuring equitable access to medical care for all citizens. In other words, financial barriers should not prevent individuals from receiving necessary treatment in everyday life. For instance, a low-income family might otherwise forgo essential vaccinations or routine check-ups. As a result, preventative health measures are adopted more widely across socioeconomic strata. Hence, it becomes evident that universal access significantly improves community well-being.</w:t>
        <w:br/>
        <w:br/>
        <w:t>Furthermore, free health services contribute positively to the overall economic stability of a nation. This is primarily due to the fact that early intervention prevents minor ailments from escalating into costly emergencies. This can be exemplified by the fact that treating chronic conditions proactively saves substantial resources. The outcome is that the workforce remains healthier and more productive, boosting national output. This clearly aligns with the view that public health investment yields significant economic returns.</w:t>
        <w:br/>
        <w:br/>
        <w:t>In conclusion, I strongly agree that providing free health services is beneficial because it ensures equitable access to medical care and boosts national economic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