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#277 (b2)</w:t>
      </w:r>
    </w:p>
    <w:p>
      <w:r>
        <w:t xml:space="preserve">Prompt: </w:t>
      </w:r>
    </w:p>
    <w:p>
      <w:r>
        <w:t>--------------------</w:t>
      </w:r>
    </w:p>
    <w:p>
      <w:r>
        <w:t>Some people argue that the ability to read and write is more vital in the current era compared to previous times. In my opinion, I strongly agree with agreeing with the statement. This essay will provide two reasons supporting my idea.</w:t>
        <w:br/>
        <w:br/>
        <w:t>The need for strong literacy skills is very important in today's world. In other words, people must be able to process and create text for daily life in everyday life. For instance, most jobs today require reading manuals or writing emails in everyday life. As a result, people who cannot write well face difficulties in their careers. Hence, it becomes evident that reading and writing skills are key for success.</w:t>
        <w:br/>
        <w:br/>
        <w:t>Another reason is that global communication relies heavily on written language. This is primarily due to the fact that much of the world's information is shared through text in everyday life. This can be exemplified by the fact that online news articles and reports are written. The outcome is that people must be able to understand complex written arguments. This clearly aligns with the view that literacy is essential for modern life.</w:t>
        <w:br/>
        <w:br/>
        <w:t>In conclusion, I strongly agree with agreeing with the statement. This is because strong literacy skills are crucial for professional success, and global communication fundamentally depends on the ability to understand written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