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#277 (b2)</w:t>
      </w:r>
    </w:p>
    <w:p>
      <w:r>
        <w:t xml:space="preserve">Prompt: </w:t>
      </w:r>
    </w:p>
    <w:p>
      <w:r>
        <w:t>--------------------</w:t>
      </w:r>
    </w:p>
    <w:p>
      <w:r>
        <w:t>Some people think that the ability to read and write is more important today compared to the past. In my opinion, I strongly disagree with disagreeing with the statement. This essay will provide two reasons supporting my idea.</w:t>
        <w:br/>
        <w:br/>
        <w:t>While reading and writing are useful skills, other abilities are equally vital for success today. In other words, modern life requires more than just basic literacy to thrive. For instance, people need strong critical thinking skills to handle the amount of information online. As a result, simply knowing how to read texts is not enough for people to make good decisions. Hence, it becomes evident that other skills are just as important as reading and writing.</w:t>
        <w:br/>
        <w:br/>
        <w:t>Another reason is that technology has changed the way people interact and work. This is primarily due to the fact that communication now happens through many digital platforms. This can be exemplified by the fact that people use video calls and instant messaging for work. The outcome is that face-to-face interaction and quick problem-solving are needed every day. This clearly aligns with the view that communication skills are more important than just academic proficiency.</w:t>
        <w:br/>
        <w:br/>
        <w:t>In conclusion, I strongly disagree with disagreeing with the statement. This is because critical thinking skills are necessary to process modern information, and effective communication abilities are essential for navigating digital work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