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#277 (c1)</w:t>
      </w:r>
    </w:p>
    <w:p>
      <w:r>
        <w:t xml:space="preserve">Prompt: </w:t>
      </w:r>
    </w:p>
    <w:p>
      <w:r>
        <w:t>--------------------</w:t>
      </w:r>
    </w:p>
    <w:p>
      <w:r>
        <w:t>The significance of literacy skills, encompassing both reading and writing, is a subject of ongoing debate regarding its current importance. In my opinion, I strongly agree with agree. This essay will provide two reasons supporting my idea.</w:t>
        <w:br/>
        <w:br/>
        <w:t>The ability to read and write is fundamental to academic success in modern society. In other words, these skills form the bedrock for acquiring complex knowledge across various disciplines. For instance, students must read extensive textbooks and write detailed essays to pass examinations. As a result, academic proficiency becomes a prerequisite for entering specialized fields of study. Hence, it becomes evident that literacy skills are more crucial now than at any point in history.</w:t>
        <w:br/>
        <w:br/>
        <w:t>Furthermore, these skills are vital for navigating the complexities of the global economy. This is primarily due to the fact that most professional interactions require written communication and the ability to process large amounts of data. This can be exemplified by the fact that job applications and professional reports demand high levels of written clarity. The outcome is that individuals who possess strong literacy skills are better equipped to secure stable and high-paying employment. This clearly aligns with the view that reading and writing are indispensable in the contemporary world.</w:t>
        <w:br/>
        <w:br/>
        <w:t>In conclusion, I strongly agree with agree. This is clear from ability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