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#280 (a2_b1)</w:t>
      </w:r>
    </w:p>
    <w:p>
      <w:r>
        <w:t xml:space="preserve">Prompt: </w:t>
      </w:r>
    </w:p>
    <w:p>
      <w:r>
        <w:t>--------------------</w:t>
      </w:r>
    </w:p>
    <w:p>
      <w:r>
        <w:t>The world economy is connected in many ways today. In my opinion, I strongly agree with identifying problems and proposing solutions. This essay will provide two reasons supporting my idea.</w:t>
        <w:br/>
        <w:br/>
        <w:t>The major reason is that big markets make countries depend on each other. In other words, when one country sells goods, it needs others to buy them in daily life for many people. For example, a country might sell clothes to another country in daily life for many people. As a result, the first country gets a lot of money from the second country in daily life for many people. This shows that trade links many nations together.</w:t>
        <w:br/>
        <w:br/>
        <w:t>One effective solution is that countries must help local businesses grow. This is because big international trade can hurt small, local shops in daily life for many people. For example, a big store from a foreign country might close many local shops in daily life for many people. As a result, people lose their jobs in their own town in daily life for many people. This supports the view that local support is very important.</w:t>
        <w:br/>
        <w:br/>
        <w:t>In conclusion, I strongly agree with identifying problems and proposing solutions. This is because trade links nations together, and countries must help local businesses grow to protect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