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#280 (c1)</w:t>
      </w:r>
    </w:p>
    <w:p>
      <w:r>
        <w:t xml:space="preserve">Prompt: </w:t>
      </w:r>
    </w:p>
    <w:p>
      <w:r>
        <w:t>--------------------</w:t>
      </w:r>
    </w:p>
    <w:p>
      <w:r>
        <w:t>Economic globalization represents a major shift in how nations interact, fostering deep economic interdependence across the world. In my opinion, I strongly agree with identifying problems and proposing solutions. This essay will provide two reasons supporting my idea.</w:t>
        <w:br/>
        <w:br/>
        <w:t>The major reason is that economic globalization exacerbates wealth inequality between nations. In other words, the flow of capital tends to favor developed economies, leaving developing nations behind. For instance, multinational corporations often establish operations in regions with minimal labor regulations, thereby depressing local wages. As a result, the disparity in income levels widens, creating pockets of extreme poverty alongside immense affluence. Hence, it becomes evident that this uneven distribution of wealth poses a significant challenge to global stability.</w:t>
        <w:br/>
        <w:br/>
        <w:t>One effective solution is implementing stricter international fiscal policies to regulate corporate tax evasion. This is primarily due to the fact that unregulated financial flows allow wealthy entities to shelter profits in tax havens. This can be exemplified by the fact that some corporations utilize complex legal structures to minimize their tax contributions in their home countries. The outcome is that national treasuries lose substantial revenue, which is necessary for funding public services like education and healthcare. This clearly aligns with the view that coordinated global governance is essential for mitigating these financial risks.</w:t>
        <w:br/>
        <w:br/>
        <w:t>In conclusion, I strongly agree with identifying problems and proposing solutions. This is because economic globalization exacerbates wealth inequality, and implementing stricter international fiscal policies is crucial for mitigating financial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