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#282 (c1)</w:t>
      </w:r>
    </w:p>
    <w:p>
      <w:r>
        <w:t xml:space="preserve">Prompt: </w:t>
      </w:r>
    </w:p>
    <w:p>
      <w:r>
        <w:t>--------------------</w:t>
      </w:r>
    </w:p>
    <w:p>
      <w:r>
        <w:t>Despite significant advancements in agricultural technology, global hunger remains a persistent and critical humanitarian challenge. In my opinion, I strongly agree with identifying problems and proposing solutions. This essay will provide two reasons supporting my idea.</w:t>
        <w:br/>
        <w:br/>
        <w:t>The major reason is the profound disparity in food distribution and access among different populations. In other words, even when sufficient food is harvested, logistical failures prevent it from reaching those who need it most. For instance, conflict zones often disrupt supply chains, making food aid distribution nearly impossible. As a result, many communities suffer from severe malnutrition, despite the existence of surplus food elsewhere. Hence, it becomes evident that addressing the distribution infrastructure is paramount to solving global hunger.</w:t>
        <w:br/>
        <w:br/>
        <w:t>One effective solution is implementing robust, sustainable farming practices across developing regions. This is primarily due to the fact that these methods enhance local resilience and reduce reliance on external aid. This can be exemplified by the fact that promoting drought-resistant crops allows farmers to maintain yields even during periods of water scarcity. The outcome is that local economies become more self-sufficient, thereby stabilizing food supplies at the community level. This clearly aligns with the view that empowering local agricultural systems is a key step toward food security.</w:t>
        <w:br/>
        <w:br/>
        <w:t>In conclusion, I strongly agree that addressing global hunger requires intervention. We must tackle the disparity in food distribution and simultaneously promote sustainable farming practices to ensure global food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