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(c1)</w:t>
      </w:r>
    </w:p>
    <w:p>
      <w:r>
        <w:t xml:space="preserve">Prompt: </w:t>
      </w:r>
    </w:p>
    <w:p>
      <w:r>
        <w:t>--------------------</w:t>
      </w:r>
    </w:p>
    <w:p>
      <w:r>
        <w:t>The global trend shows a continuous movement of populations from agricultural rural settings toward densely populated urban centers. In my opinion, I strongly agree with agreeing with the statement. This essay will provide two reasons supporting my idea.</w:t>
        <w:br/>
        <w:br/>
        <w:t>The primary driver of this demographic shift is the search for better economic opportunities. In other words, rural areas often lack the diverse employment sectors available in major cities. For instance, many agricultural workers relocate to cities to find factory jobs or service industry positions. As a result, the urban economy experiences a significant boost in its workforce and consumer base. Hence, it becomes evident that urbanization is a necessary mechanism for economic growth.</w:t>
        <w:br/>
        <w:br/>
        <w:t>Another compelling reason for this migration is the superior infrastructure and educational facilities in urban areas. This is primarily due to the fact that cities concentrate advanced healthcare and educational institutions. This can be exemplified by the fact that specialized hospitals and universities are predominantly located in metropolitan conurbations. The outcome is that the quality of life for the migrating population improves substantially, offering better amenities. This clearly aligns with the view that urban centers provide a higher standard of living.</w:t>
        <w:br/>
        <w:br/>
        <w:t>In conclusion, I strongly agree that the migration from rural to urban areas is beneficial. The pursuit of economic opportunities and the availability of superior infrastructure are the main factors driving this demographic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