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#283 (c1)</w:t>
      </w:r>
    </w:p>
    <w:p>
      <w:r>
        <w:t xml:space="preserve">Prompt: </w:t>
      </w:r>
    </w:p>
    <w:p>
      <w:r>
        <w:t>--------------------</w:t>
      </w:r>
    </w:p>
    <w:p>
      <w:r>
        <w:t>The global trend of people relocating from agricultural communities to densely populated urban centers is a significant demographic shift. In my opinion, I strongly disagree with disagreeing with the statement. This essay will provide two reasons supporting my idea.</w:t>
        <w:br/>
        <w:br/>
        <w:t>The continued movement of people into cities is not necessarily beneficial for the overall population. In other words, this rapid influx strains existing municipal resources and infrastructure. For instance, many developing cities struggle to provide adequate housing and sanitation facilities for the growing population. As a result, the strain leads to increased rates of pollution and overcrowding in residential areas. Hence, it becomes evident that sustainable planning must precede such large-scale population shifts.</w:t>
        <w:br/>
        <w:br/>
        <w:t>Furthermore, the economic opportunities in rural areas are often being overlooked, which could mitigate the need for migration. This is primarily due to the fact that modern agricultural techniques and local industries offer viable income streams. This can be exemplified by the fact that community-based eco-tourism initiatives are revitalizing local economies in previously isolated villages. The outcome is that these alternative sources of income stabilize the rural population and reduce the pressure on urban job markets. This clearly aligns with the view that rural development should be prioritized to maintain demographic balance.</w:t>
        <w:br/>
        <w:br/>
        <w:t>In conclusion, I strongly disagree with the notion that rural-to-urban migration is always positive. Maintaining rural development and recognizing the strain on urban infrastructure are crucial for achieving a balanced global population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