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#284 (c1)</w:t>
      </w:r>
    </w:p>
    <w:p>
      <w:r>
        <w:t xml:space="preserve">Prompt: </w:t>
      </w:r>
    </w:p>
    <w:p>
      <w:r>
        <w:t>--------------------</w:t>
      </w:r>
    </w:p>
    <w:p>
      <w:r>
        <w:t>Global climate change represents a critical environmental challenge, prompting serious discussion regarding human accountability and necessary remedial actions. In my opinion, I strongly agree with identifying problems and proposing solutions. This essay will provide two reasons supporting my idea.</w:t>
        <w:br/>
        <w:br/>
        <w:t>The major reason is the excessive release of greenhouse gases from industrial activities. In other words, the burning of fossil fuels for energy production releases vast quantities of carbon dioxide and methane into the atmosphere. For instance, the combustion of coal in power plants significantly elevates atmospheric concentrations of these gases. As a result, the planet's average temperature rises, leading to extreme weather patterns globally. Hence, it becomes evident that industrial practices are fundamentally altering the Earth's climate system.</w:t>
        <w:br/>
        <w:br/>
        <w:t>One effective solution is transitioning towards sustainable energy sources. This is primarily due to the fact that renewable alternatives, such as solar and wind power, generate electricity without significant carbon emissions. This can be exemplified by the fact that many nations are investing heavily in offshore wind farms to power their grids. The outcome is that reliance on finite fossil fuels diminishes, thereby reducing atmospheric pollution levels. This clearly aligns with the view that technological innovation is key to climate mitigation.</w:t>
        <w:br/>
        <w:br/>
        <w:t>In conclusion, I strongly agree with identifying problems and proposing solutions. This is because industrial activities are fundamentally altering the Earth's climate system through excessive greenhouse gas emissions, necessitating a transition towards sustainable energy sources like solar and wind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