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#285 (c1)</w:t>
      </w:r>
    </w:p>
    <w:p>
      <w:r>
        <w:t xml:space="preserve">Prompt: </w:t>
      </w:r>
    </w:p>
    <w:p>
      <w:r>
        <w:t>--------------------</w:t>
      </w:r>
    </w:p>
    <w:p>
      <w:r>
        <w:t>Tree-planting Day is a globally celebrated event intended to promote environmental awareness and reforestation efforts. In my opinion, I strongly negative with negative. This essay will provide two reasons supporting my idea.</w:t>
        <w:br/>
        <w:br/>
        <w:t>One significant drawback of these organized events is the potential for superficial engagement with environmental issues. In other words, participation might become merely a photo opportunity rather than a commitment to long-term ecological stewardship. For instance, many participants view planting as a single, isolated action, neglecting the subsequent care required for the saplings. As a result, the survival rate of the newly planted trees often declines due to insufficient maintenance or proper species selection. Hence, it becomes evident that the immediate impact of the day is often overstated compared to sustained effort.</w:t>
        <w:br/>
        <w:br/>
        <w:t>Another concern relates to the logistical challenges and the potential for resource misallocation. This is primarily due to the fact that organizing such large-scale events requires substantial financial and human capital. This can be exemplified by the fact that the procurement of appropriate tools, transportation, and expert labor can strain local community budgets. The outcome is that funds might be diverted from more critical, continuous environmental projects, such as pollution monitoring or habitat restoration. This clearly aligns with the view that the focus should be on systemic change rather than singular, annual activities.</w:t>
        <w:br/>
        <w:br/>
        <w:t>In conclusion, I strongly disagree with the notion that Tree-planting Day is a complete solution. While the intention to promote environmental awareness is commendable, the superficial engagement and the resource misallocation issues diminish its overall effectiveness.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