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#287 (a2_b1)</w:t>
      </w:r>
    </w:p>
    <w:p>
      <w:r>
        <w:t xml:space="preserve">Prompt: </w:t>
      </w:r>
    </w:p>
    <w:p>
      <w:r>
        <w:t>--------------------</w:t>
      </w:r>
    </w:p>
    <w:p>
      <w:r>
        <w:t>Taking a gap year means taking a break between studies or jobs. In my opinion, I strongly negative with the disadvantages outweigh the advantages. This essay will provide two reasons supporting my idea.</w:t>
        <w:br/>
        <w:br/>
        <w:t>On the one hand, a gap year can help people find their true interests. In other words, it gives time to think about what one wants to do next in daily life. For example, a student might volunteer at an animal shelter in daily life. As a result, the student learns about caring for animals and people. This shows that a break can help people find their true interests.</w:t>
        <w:br/>
        <w:br/>
        <w:t>On the other hand, a gap year can cause financial problems for students. This is because taking time away from school means no regular income in daily life. For example, a student might spend money on travel and activities. As a result, the family might have to take out loans or save money. This supports the view that a gap year can cause financial problems.</w:t>
        <w:br/>
        <w:br/>
        <w:t>In conclusion, I strongly negative with the disadvantages outweigh the advantages. This is because a gap year can help people find their true interests, but it can also cause financial problems for students.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