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#287 (b2)</w:t>
      </w:r>
    </w:p>
    <w:p>
      <w:r>
        <w:t xml:space="preserve">Prompt: </w:t>
      </w:r>
    </w:p>
    <w:p>
      <w:r>
        <w:t>--------------------</w:t>
      </w:r>
    </w:p>
    <w:p>
      <w:r>
        <w:t>Many students today are choosing to take a gap year before they start college. In my opinion, I strongly negative with the disadvantages outweigh the advantages. This essay will provide two reasons supporting my idea.</w:t>
        <w:br/>
        <w:br/>
        <w:t>On the one hand, A gap year can give students valuable time to gain life experience. In other words, This break allows young people to explore different areas outside of school. For instance, a student might volunteer abroad or work in a local shop. As a result, This helps them learn how to manage money and deal with people in new settings. Hence, it becomes evident that This time helps build important life skills.</w:t>
        <w:br/>
        <w:br/>
        <w:t>On the other hand, Taking a gap year has some negative aspects, such as losing academic focus. This is primarily due to the fact that students might forget some of the knowledge they learned in school. This can be exemplified by the fact that that returning to difficult studies after a long break feels hard. The outcome is that they might struggle to adjust to the pace of university classes. This clearly aligns with the view that This clearly shows that this delay can cause problems for future studies.</w:t>
        <w:br/>
        <w:br/>
        <w:t>In conclusion, I strongly agree that while a gap year offers valuable life experience, the risk of losing academic focus is a serious drawback. Students must balance the desire for life experience with the need to maintain academic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