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#288 (a2_b1)</w:t>
      </w:r>
    </w:p>
    <w:p>
      <w:r>
        <w:t xml:space="preserve">Prompt: </w:t>
      </w:r>
    </w:p>
    <w:p>
      <w:r>
        <w:t>--------------------</w:t>
      </w:r>
    </w:p>
    <w:p>
      <w:r>
        <w:t>Many people buy water in plastic bottles because it is easy to carry. In my opinion, I strongly disagree with disagree. This essay will provide two reasons supporting my idea.</w:t>
        <w:br/>
        <w:br/>
        <w:t>Bottled water is useful for many people. In other words, it gives us clean water when we are away from home in daily life in daily life today today. For example, people who travel often buy these bottles in daily life in daily life in daily life in daily life. As a result, they do not need to worry about finding clean drinking water. This shows that bottled water is helpful for daily life.</w:t>
        <w:br/>
        <w:br/>
        <w:t>Plastic bottles are not a problem. This is because we can find many good alternatives to plastic in daily life in daily life in daily life today today. For example, people can use metal bottles or glass containers in daily life in daily life in daily life. As a result, they can carry water without using plastic. This supports the view that banning bottled water is not needed.</w:t>
        <w:br/>
        <w:br/>
        <w:t>In conclusion, I strongly disagree with banning bottled water. We should keep using bottled water because it is helpful for daily life, and we can also use alternatives to plastic.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