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(b2)</w:t>
      </w:r>
    </w:p>
    <w:p>
      <w:r>
        <w:t xml:space="preserve">Prompt: </w:t>
      </w:r>
    </w:p>
    <w:p>
      <w:r>
        <w:t>--------------------</w:t>
      </w:r>
    </w:p>
    <w:p>
      <w:r>
        <w:t>The use of bottled water is popular because it is very easy to carry, but this practice causes many problems for the environment. In my opinion, I strongly agree with agreeing with the statement. This essay will provide two reasons supporting my idea.</w:t>
        <w:br/>
        <w:br/>
        <w:t>The primary reason for banning bottled water is the massive amount of plastic waste it creates. In other words, the single-use plastic bottles are difficult to manage after people finish drinking the water. For instance, many local landfills struggle to process the sheer volume of plastic trash. As a result, this waste pollutes natural areas and harms wildlife. Hence, it becomes evident that banning these bottles is necessary for clean disposal.</w:t>
        <w:br/>
        <w:br/>
        <w:t>Another strong argument for banning bottled water relates to its impact on conservation efforts. This is primarily due to the fact that the production and transport of these bottles use a lot of energy and resources. This can be exemplified by the fact that manufacturing plastic requires oil, a finite resource. The outcome is that this process contributes to global pollution and climate change. This clearly aligns with the view that we must reduce our reliance on bottled water.</w:t>
        <w:br/>
        <w:br/>
        <w:t>In conclusion, I strongly agree with agreeing with the statement. This is because banning bottled water is crucial for managing plastic waste and significantly reduces the environmental impact associated with resource consumption and global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