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 (b2)</w:t>
      </w:r>
    </w:p>
    <w:p>
      <w:r>
        <w:t xml:space="preserve">Prompt: </w:t>
      </w:r>
    </w:p>
    <w:p>
      <w:r>
        <w:t>--------------------</w:t>
      </w:r>
    </w:p>
    <w:p>
      <w:r>
        <w:t>The discussion about preserving old and beautiful buildings often raises questions about the cost and necessity of such efforts. In my opinion, I strongly disagree with the view that it is important to preserve beautiful old buildings even if it is expensive. This essay will provide two reasons supporting my idea.</w:t>
        <w:br/>
        <w:br/>
        <w:t>Modern development should take priority over preserving old structures. In other words, the need for new housing and commercial spaces is greater than the value of old buildings. For instance, a city might need to build new apartments to house a growing population. As a result, keeping old buildings can stop necessary urban growth. Hence, it becomes evident that progress must guide our architectural decisions.</w:t>
        <w:br/>
        <w:br/>
        <w:t>Focusing on new construction helps communities improve their overall quality of life. This is primarily due to the fact that modern buildings offer better energy efficiency and safety standards. This can be exemplified by the fact that new hospitals are designed with the latest medical technology in mind. The outcome is that people receive better care and live in safer environments. This clearly aligns with the view that modern needs should guide development.</w:t>
        <w:br/>
        <w:br/>
        <w:t>In conclusion, I strongly disagree with the view that it is important to preserve beautiful old buildings even if it is expensive. We should prioritize modern development because new housing and commercial spaces are needed, and focusing on new construction helps communities improve their overall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