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#290 (a2_b1)</w:t>
      </w:r>
    </w:p>
    <w:p>
      <w:r>
        <w:t xml:space="preserve">Prompt: </w:t>
      </w:r>
    </w:p>
    <w:p>
      <w:r>
        <w:t>--------------------</w:t>
      </w:r>
    </w:p>
    <w:p>
      <w:r>
        <w:t>Many countries are building new ways to get power, such as clean electricity. In my opinion, I strongly disagree with disagreeing with the statement. This essay will provide two reasons supporting my idea.</w:t>
        <w:br/>
        <w:br/>
        <w:t>These new power sources are not always ready for large use. In other words, they need big changes to work well in daily life for many people in many places. For example, wind turbines need strong winds to make power in daily life for many people in many places. As a result, people must build many more turbines in many places in daily life. This shows that the power supply needs much more planning and work.</w:t>
        <w:br/>
        <w:br/>
        <w:t>Other energy sources also have problems with their use. This is because they depend on weather and time in daily life for many people in many places. For example, water wheels only work when the river flows fast in daily life for many people. As a result, the electricity supply can stop working for a while in daily life for many people. This supports the view that we need other ways to keep the power going.</w:t>
        <w:br/>
        <w:br/>
        <w:t>In conclusion, I strongly disagree with disagreeing with the statement. This is because new power sources need big changes to work well, and other energy sources depend on weather and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