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(b2)</w:t>
      </w:r>
    </w:p>
    <w:p>
      <w:r>
        <w:t xml:space="preserve">Prompt: </w:t>
      </w:r>
    </w:p>
    <w:p>
      <w:r>
        <w:t>--------------------</w:t>
      </w:r>
    </w:p>
    <w:p>
      <w:r>
        <w:t>Many nations are currently developing alternative energy sources, such as electrical power. In my opinion, I strongly agree with agreeing with the statement. This essay will provide two reasons supporting my idea.</w:t>
        <w:br/>
        <w:br/>
        <w:t>These new sources are much better for the environment. In other words, they produce less pollution than old fuels in everyday life in many cases. For instance, solar panels capture sunlight to make electricity in everyday life in many cases. As a result, countries can reduce their harmful emissions into the air in everyday life. Hence, it becomes evident that alternative energy helps keep the planet clean.</w:t>
        <w:br/>
        <w:br/>
        <w:t>Alternative energy also helps countries become more self-sufficient. This is primarily due to the fact that local sources are not affected by global conflicts in everyday life in many cases. This can be exemplified by the fact that wind farms use local wind power in everyday life. The outcome is that nations do not have to depend on imported fossil fuels in everyday life. This clearly aligns with the view that alternative energy improves national security.</w:t>
        <w:br/>
        <w:br/>
        <w:t>In conclusion, I strongly agree that developing alternative energy is important. Using clean sources helps keep the planet clean, and relying on local sources improves national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