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#291 (c1)</w:t>
      </w:r>
    </w:p>
    <w:p>
      <w:r>
        <w:t xml:space="preserve">Prompt: </w:t>
      </w:r>
    </w:p>
    <w:p>
      <w:r>
        <w:t>--------------------</w:t>
      </w:r>
    </w:p>
    <w:p>
      <w:r>
        <w:t>The importance of education to children is widely acknowledged, yet many families face financial difficulties when paying tuition fees. In my opinion, I strongly disagree with disagree. This essay will provide two reasons supporting my idea.</w:t>
        <w:br/>
        <w:br/>
        <w:t>Making education tuition-free is impractical because it places an unsustainable burden on public finances. In other words, the sheer cost of maintaining a comprehensive school system is immense. For instance, a single public school requires substantial funding for infrastructure and specialized teaching materials. As a result, governments would need to divert significant funds from other essential public services, such as healthcare or defense. Hence, it becomes evident that the financial strain would compromise the overall stability of the state.</w:t>
        <w:br/>
        <w:br/>
        <w:t>Furthermore, relying solely on public funding overlooks the necessity of parental involvement and personal responsibility. This is primarily due to the fact that tuition fees encourage families to take greater ownership of their children's learning journey. This can be exemplified by the fact that paying fees motivates parents to actively participate in their child's academic progress. The outcome is that the educational quality improves, fostering a deeper commitment among all stakeholders. This clearly aligns with the view that some financial contribution is necessary for optimal educational outcomes.</w:t>
        <w:br/>
        <w:br/>
        <w:t>In conclusion, I strongly disagree with disagree. This is clear from making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