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(b2)</w:t>
      </w:r>
    </w:p>
    <w:p>
      <w:r>
        <w:t xml:space="preserve">Prompt: </w:t>
      </w:r>
    </w:p>
    <w:p>
      <w:r>
        <w:t>--------------------</w:t>
      </w:r>
    </w:p>
    <w:p>
      <w:r>
        <w:t>Many students feel that the time spent on academic exercises should match the time spent on reading and studying material. In my opinion, I strongly agree with agree. This essay will provide two reasons supporting my idea.</w:t>
        <w:br/>
        <w:br/>
        <w:t>Giving equal time to practice and study helps students build strong knowledge. In other words, exercises allow students to use what they have learned in a practical way in everyday life. For instance, a student who reads about grammar rules should also complete grammar worksheets. As a result, the knowledge moves from just theory into actual use. Hence, it becomes evident that practice is a vital part of the learning process.</w:t>
        <w:br/>
        <w:br/>
        <w:t>Balancing time between reading and doing tasks is important for deep understanding. This is primarily due to the fact that reading alone is not enough to make information stick. This can be exemplified by the fact that simply reading about math problems does not teach the student how to solve them. The outcome is that the student must actively apply the concepts to truly grasp them. This clearly aligns with the view that active practice is necessary for retention.</w:t>
        <w:br/>
        <w:br/>
        <w:t>In conclusion, I strongly agree with agree. This is clear from giving and balancing.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